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3882" w14:textId="77777777" w:rsidR="00EF1B35" w:rsidRPr="00EF1B35" w:rsidRDefault="00EF1B35" w:rsidP="00E91265">
      <w:pPr>
        <w:shd w:val="clear" w:color="auto" w:fill="FFFFFF"/>
        <w:spacing w:after="120" w:line="240" w:lineRule="auto"/>
        <w:outlineLvl w:val="1"/>
        <w:rPr>
          <w:rFonts w:ascii="Tele2 Sans" w:eastAsia="Times New Roman" w:hAnsi="Tele2 Sans" w:cs="Times New Roman"/>
          <w:b/>
          <w:bCs/>
          <w:color w:val="051930"/>
          <w:sz w:val="36"/>
          <w:szCs w:val="36"/>
          <w:lang w:eastAsia="sv-SE"/>
        </w:rPr>
      </w:pPr>
      <w:r w:rsidRPr="00EF1B35">
        <w:rPr>
          <w:rFonts w:ascii="Tele2 Sans" w:eastAsia="Times New Roman" w:hAnsi="Tele2 Sans" w:cs="Times New Roman"/>
          <w:b/>
          <w:bCs/>
          <w:color w:val="051930"/>
          <w:sz w:val="36"/>
          <w:szCs w:val="36"/>
          <w:lang w:eastAsia="sv-SE"/>
        </w:rPr>
        <w:t>Vad är gruppavtal?</w:t>
      </w:r>
    </w:p>
    <w:p w14:paraId="4358D6A7" w14:textId="77777777" w:rsidR="00EF1B35" w:rsidRPr="00EF1B35" w:rsidRDefault="00EF1B35" w:rsidP="00E91265">
      <w:pPr>
        <w:shd w:val="clear" w:color="auto" w:fill="FFFFFF"/>
        <w:spacing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Gruppavtal innebär att en bostadsrättsförening, samfällighet eller fastighetsägare köper in en eller flera av Tele2s konsumenttjänster kollektivt för samtliga hushåll. Enkelt och effektivt. Dessutom blir lägenheterna mer attraktiva för alla nuvarande och nya boende.</w:t>
      </w:r>
    </w:p>
    <w:p w14:paraId="422F8F39" w14:textId="57629B16" w:rsidR="00EF1B35" w:rsidRDefault="00EF1B35" w:rsidP="00E91265">
      <w:pPr>
        <w:shd w:val="clear" w:color="auto" w:fill="FFFFFF"/>
        <w:spacing w:before="18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Varje hushåll får tjänster, utrustning och fullservice precis som enskilt betalande kunder. Gruppavtalet kan omfatta en eller flera av Tele2s tjänster. Dessutom kan man redan i gruppavtalen välja mellan olika paket, utrustningar och tillval som möter alla boendes olika behov.</w:t>
      </w:r>
    </w:p>
    <w:p w14:paraId="7CE47833" w14:textId="77777777" w:rsidR="00EF1B35" w:rsidRPr="00C36205" w:rsidRDefault="00EF1B35" w:rsidP="00E91265">
      <w:pPr>
        <w:shd w:val="clear" w:color="auto" w:fill="FFFFFF"/>
        <w:spacing w:before="180" w:line="240" w:lineRule="auto"/>
        <w:rPr>
          <w:rFonts w:ascii="Tele2 Sans Medium" w:eastAsia="Times New Roman" w:hAnsi="Tele2 Sans Medium" w:cs="Times New Roman"/>
          <w:color w:val="17181A"/>
          <w:sz w:val="24"/>
          <w:szCs w:val="24"/>
          <w:lang w:eastAsia="sv-SE"/>
        </w:rPr>
      </w:pPr>
    </w:p>
    <w:p w14:paraId="74F97645" w14:textId="77777777"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Vad är ett gruppavtal?</w:t>
      </w:r>
    </w:p>
    <w:p w14:paraId="213B2250" w14:textId="77777777" w:rsidR="00EF1B35" w:rsidRPr="00EF1B35" w:rsidRDefault="00EF1B35" w:rsidP="00E91265">
      <w:pPr>
        <w:shd w:val="clear" w:color="auto" w:fill="FFFFFF"/>
        <w:spacing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Gruppavtal innebär att en Fastighetsägare eller förening köper in en viss tjänst som de betalar kollektivt för samtliga hushåll i föreningen/fastigheten. Gruppavtalet kan omfatta en eller flera av Tele2s tjänster: TV, bredband, telefoni och tillvalstjänster.</w:t>
      </w:r>
    </w:p>
    <w:p w14:paraId="74A02A9B"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Gruppavtalet tecknas av fastighetsägaren. De boende behöver dock beställa gruppavtalstjänsterna individuellt för att få sitt val av utrustning, för att kunna få uppdateringar och för att kunna få service precis som individuellt betalande. Även vid gruppavtal tecknas med andra ord individuella avtal med ansvarig boende för varje hushåll.</w:t>
      </w:r>
    </w:p>
    <w:p w14:paraId="3F8F6A74"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Varje hushåll har precis som alla våra individuella kunder tillgång till Mitt Tele2. Mitt Tele2 är våra kunders personliga kundservice - öppen dygnet runt, årets alla dagar. Där kan de boende som individuella kunder hos oss administrera sina fakturor, se samtalsspecifikation, uppgradera och köpa till tjänster och mycket mer.</w:t>
      </w:r>
    </w:p>
    <w:p w14:paraId="7BF3BE93" w14:textId="72F7EA71"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Varje hushåll kan utan kostnad beställa gruppavtalad tjänst, men betalar övriga avgifter så som eventuella samtalsavgifter, individuellt beställda tillvalstjänster, med mera.</w:t>
      </w:r>
    </w:p>
    <w:p w14:paraId="2BE9E2B8" w14:textId="77777777" w:rsidR="00C36205" w:rsidRDefault="00C3620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117ABD65" w14:textId="77777777"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1A7E379F" w14:textId="77777777"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Omfattas även lokaler?</w:t>
      </w:r>
    </w:p>
    <w:p w14:paraId="77288049" w14:textId="319F775D" w:rsid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Nej, lokaler ingår inte.</w:t>
      </w:r>
      <w:r w:rsidR="0017756D">
        <w:rPr>
          <w:rFonts w:ascii="Tele2 Sans" w:eastAsia="Times New Roman" w:hAnsi="Tele2 Sans" w:cs="Times New Roman"/>
          <w:color w:val="17181A"/>
          <w:sz w:val="24"/>
          <w:szCs w:val="24"/>
          <w:lang w:eastAsia="sv-SE"/>
        </w:rPr>
        <w:t xml:space="preserve"> </w:t>
      </w:r>
    </w:p>
    <w:p w14:paraId="67F05DDB" w14:textId="532F900E" w:rsidR="0017756D" w:rsidRDefault="0017756D" w:rsidP="00E91265">
      <w:pPr>
        <w:shd w:val="clear" w:color="auto" w:fill="FFFFFF"/>
        <w:spacing w:after="0" w:line="240" w:lineRule="auto"/>
        <w:rPr>
          <w:rFonts w:ascii="Tele2 Sans" w:eastAsia="Times New Roman" w:hAnsi="Tele2 Sans" w:cs="Times New Roman"/>
          <w:color w:val="17181A"/>
          <w:sz w:val="24"/>
          <w:szCs w:val="24"/>
          <w:lang w:eastAsia="sv-SE"/>
        </w:rPr>
      </w:pPr>
      <w:r>
        <w:rPr>
          <w:rFonts w:ascii="Tele2 Sans" w:eastAsia="Times New Roman" w:hAnsi="Tele2 Sans" w:cs="Times New Roman"/>
          <w:color w:val="17181A"/>
          <w:sz w:val="24"/>
          <w:szCs w:val="24"/>
          <w:lang w:eastAsia="sv-SE"/>
        </w:rPr>
        <w:t>Lokaler så som styrelserum och övernattningslägenheter kan teckna prisvärda ”BB Styrelserumtjänster” Lokaler i form av verksamheter kontaktar Tele2 företag på 90 444 för att boka tjänster.</w:t>
      </w:r>
    </w:p>
    <w:p w14:paraId="3AC596FE" w14:textId="77777777" w:rsidR="00C36205" w:rsidRDefault="00C36205" w:rsidP="00E91265">
      <w:pPr>
        <w:shd w:val="clear" w:color="auto" w:fill="FFFFFF"/>
        <w:spacing w:after="0" w:line="240" w:lineRule="auto"/>
        <w:rPr>
          <w:rFonts w:ascii="Tele2 Sans" w:eastAsia="Times New Roman" w:hAnsi="Tele2 Sans" w:cs="Times New Roman"/>
          <w:color w:val="17181A"/>
          <w:sz w:val="24"/>
          <w:szCs w:val="24"/>
          <w:lang w:eastAsia="sv-SE"/>
        </w:rPr>
      </w:pPr>
    </w:p>
    <w:p w14:paraId="725F4952" w14:textId="77777777" w:rsid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p>
    <w:p w14:paraId="66176665" w14:textId="77777777"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Vad händer med en befintlig kund hos Tele2?</w:t>
      </w:r>
    </w:p>
    <w:p w14:paraId="2AC02043" w14:textId="77777777" w:rsidR="00EF1B35" w:rsidRPr="00EF1B35" w:rsidRDefault="00EF1B35" w:rsidP="00E91265">
      <w:pPr>
        <w:shd w:val="clear" w:color="auto" w:fill="FFFFFF"/>
        <w:spacing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I många fall har de boende redan befintliga abonnemang med kvarvarande bindningstid hos Tele2.</w:t>
      </w:r>
    </w:p>
    <w:p w14:paraId="27A26F93"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lastRenderedPageBreak/>
        <w:t>De individuella villkoren som accepterades vid tecknande av abonnemangen för respektive boende gäller fortfarande. Vi har inte rätt att ändra eller avsluta abonnemang med giltiga individuella avtal men de boende som har motsvarande tjänst som gruppavtalet avser kommer inte längre själv behöva betala för tjänsten som fastighetsägaren/föreningen köper in.</w:t>
      </w:r>
    </w:p>
    <w:p w14:paraId="1D9F2DF3"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Om man har en högre tjänst än vad gruppavtalet avser så kan man få en så kallad uppgraderingsrabatt på sin faktura.</w:t>
      </w:r>
    </w:p>
    <w:p w14:paraId="7EB28B0E" w14:textId="493E5C6C"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Har man ingen tjänst eller en lägre tjänst än vad gruppavtalet avser så ringer man till vår kundservice alternativt gå in på tele2.se för att boka på gruppavtalstjänsten.</w:t>
      </w:r>
    </w:p>
    <w:p w14:paraId="786C8661" w14:textId="77777777" w:rsidR="00C36205" w:rsidRDefault="00C3620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50807CEF" w14:textId="6C45C054"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7D0EEA14" w14:textId="77777777" w:rsidR="00EF1B35" w:rsidRPr="00EF1B35" w:rsidRDefault="00EF1B35" w:rsidP="00E91265">
      <w:pPr>
        <w:spacing w:after="0" w:line="240" w:lineRule="auto"/>
        <w:rPr>
          <w:rFonts w:ascii="Tele2 Sans Medium" w:eastAsia="Times New Roman" w:hAnsi="Tele2 Sans Medium" w:cs="Times New Roman"/>
          <w:b/>
          <w:bCs/>
          <w:caps/>
          <w:color w:val="151617"/>
          <w:sz w:val="28"/>
          <w:szCs w:val="28"/>
          <w:lang w:eastAsia="sv-SE"/>
        </w:rPr>
      </w:pPr>
      <w:r w:rsidRPr="00EF1B35">
        <w:rPr>
          <w:rFonts w:ascii="Tele2 Sans Medium" w:eastAsia="Times New Roman" w:hAnsi="Tele2 Sans Medium" w:cs="Times New Roman"/>
          <w:b/>
          <w:bCs/>
          <w:color w:val="151617"/>
          <w:sz w:val="28"/>
          <w:szCs w:val="28"/>
          <w:lang w:eastAsia="sv-SE"/>
        </w:rPr>
        <w:t>Hur fungerar uppgraderingsrabatten?</w:t>
      </w:r>
    </w:p>
    <w:p w14:paraId="40370630" w14:textId="77777777" w:rsidR="00EF1B35" w:rsidRPr="00EF1B35" w:rsidRDefault="00EF1B35" w:rsidP="00E91265">
      <w:pPr>
        <w:shd w:val="clear" w:color="auto" w:fill="FFFFFF"/>
        <w:spacing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Boende som vill ha en snabbare bredbandshastighet alternativt större tv-tjänst än den Gruppavtalstjänst som fastighetsägaren/föreningen har valt, kan välja att uppgradera detta till ett större abonnemang individuellt. Den boende kan då tillgodoräkna sig en uppgraderingsrabatt varje månad.</w:t>
      </w:r>
    </w:p>
    <w:p w14:paraId="19F54245"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Beroende på vilken gruppavtalstjänst som fastighetsägaren/föreningen har valt, utgår en fast rabatt varje månad som dras per automatik på den boendes faktura. Den fasta uppgraderingsrabatten bestäms av vilken tjänst som är tecknad i gruppavtalet. Se Gruppavtalet med fastigheten/föreningen för er specifika uppgraderingsrabatt.</w:t>
      </w:r>
    </w:p>
    <w:p w14:paraId="70FC1AF1"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Den boende betalar mellanskillnaden på ordinariepris för den högre tjänsten minus den fasta uppgraderingsrabatten per månad så länge gruppavtalet med fastighetsägaren/föreningen är giltigt.</w:t>
      </w:r>
    </w:p>
    <w:p w14:paraId="12A29381"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b/>
          <w:bCs/>
          <w:color w:val="17181A"/>
          <w:sz w:val="24"/>
          <w:szCs w:val="24"/>
          <w:lang w:eastAsia="sv-SE"/>
        </w:rPr>
        <w:t>Räkneexempel:</w:t>
      </w:r>
      <w:r w:rsidRPr="00EF1B35">
        <w:rPr>
          <w:rFonts w:ascii="Tele2 Sans" w:eastAsia="Times New Roman" w:hAnsi="Tele2 Sans" w:cs="Times New Roman"/>
          <w:color w:val="17181A"/>
          <w:sz w:val="24"/>
          <w:szCs w:val="24"/>
          <w:lang w:eastAsia="sv-SE"/>
        </w:rPr>
        <w:br/>
        <w:t>- Gruppavtal på Bredband 100 Mbit/s</w:t>
      </w:r>
      <w:r w:rsidRPr="00EF1B35">
        <w:rPr>
          <w:rFonts w:ascii="Tele2 Sans" w:eastAsia="Times New Roman" w:hAnsi="Tele2 Sans" w:cs="Times New Roman"/>
          <w:color w:val="17181A"/>
          <w:sz w:val="24"/>
          <w:szCs w:val="24"/>
          <w:lang w:eastAsia="sv-SE"/>
        </w:rPr>
        <w:br/>
        <w:t>- Kunden väljer Bredband 300 Mbit/s</w:t>
      </w:r>
      <w:r w:rsidRPr="00EF1B35">
        <w:rPr>
          <w:rFonts w:ascii="Tele2 Sans" w:eastAsia="Times New Roman" w:hAnsi="Tele2 Sans" w:cs="Times New Roman"/>
          <w:color w:val="17181A"/>
          <w:sz w:val="24"/>
          <w:szCs w:val="24"/>
          <w:lang w:eastAsia="sv-SE"/>
        </w:rPr>
        <w:br/>
        <w:t>- Ordinarie pris för Bredband 300: 539 kr/mån</w:t>
      </w:r>
      <w:r w:rsidRPr="00EF1B35">
        <w:rPr>
          <w:rFonts w:ascii="Tele2 Sans" w:eastAsia="Times New Roman" w:hAnsi="Tele2 Sans" w:cs="Times New Roman"/>
          <w:color w:val="17181A"/>
          <w:sz w:val="24"/>
          <w:szCs w:val="24"/>
          <w:lang w:eastAsia="sv-SE"/>
        </w:rPr>
        <w:br/>
        <w:t>- Uppgraderingsrabatt: 300 kr/mån</w:t>
      </w:r>
    </w:p>
    <w:p w14:paraId="02016A66" w14:textId="766C2DB2" w:rsidR="00EF1B35" w:rsidRDefault="00EF1B35" w:rsidP="00E91265">
      <w:pPr>
        <w:shd w:val="clear" w:color="auto" w:fill="FFFFFF"/>
        <w:spacing w:before="180" w:after="0" w:line="240" w:lineRule="auto"/>
        <w:rPr>
          <w:rFonts w:ascii="Tele2 Sans" w:eastAsia="Times New Roman" w:hAnsi="Tele2 Sans" w:cs="Times New Roman"/>
          <w:b/>
          <w:bCs/>
          <w:color w:val="17181A"/>
          <w:sz w:val="24"/>
          <w:szCs w:val="24"/>
          <w:lang w:eastAsia="sv-SE"/>
        </w:rPr>
      </w:pPr>
      <w:r w:rsidRPr="00EF1B35">
        <w:rPr>
          <w:rFonts w:ascii="Tele2 Sans" w:eastAsia="Times New Roman" w:hAnsi="Tele2 Sans" w:cs="Times New Roman"/>
          <w:b/>
          <w:bCs/>
          <w:color w:val="17181A"/>
          <w:sz w:val="24"/>
          <w:szCs w:val="24"/>
          <w:lang w:eastAsia="sv-SE"/>
        </w:rPr>
        <w:t>Den boende betalar i detta exempel: 539 - 300 = 239 kr/mån</w:t>
      </w:r>
    </w:p>
    <w:p w14:paraId="2F220C9C" w14:textId="77777777" w:rsidR="00C36205" w:rsidRDefault="00C36205" w:rsidP="00E91265">
      <w:pPr>
        <w:shd w:val="clear" w:color="auto" w:fill="FFFFFF"/>
        <w:spacing w:before="180" w:after="0" w:line="240" w:lineRule="auto"/>
        <w:rPr>
          <w:rFonts w:ascii="Tele2 Sans" w:eastAsia="Times New Roman" w:hAnsi="Tele2 Sans" w:cs="Times New Roman"/>
          <w:b/>
          <w:bCs/>
          <w:color w:val="17181A"/>
          <w:sz w:val="24"/>
          <w:szCs w:val="24"/>
          <w:lang w:eastAsia="sv-SE"/>
        </w:rPr>
      </w:pPr>
    </w:p>
    <w:p w14:paraId="11235153" w14:textId="12F395F3" w:rsidR="00EF1B35" w:rsidRPr="00EF1B35" w:rsidRDefault="00EF1B35" w:rsidP="00E91265">
      <w:pPr>
        <w:shd w:val="clear" w:color="auto" w:fill="FFFFFF"/>
        <w:spacing w:before="180" w:after="0" w:line="240" w:lineRule="auto"/>
        <w:rPr>
          <w:rFonts w:ascii="Tele2 Sans" w:eastAsia="Times New Roman" w:hAnsi="Tele2 Sans" w:cs="Times New Roman"/>
          <w:b/>
          <w:bCs/>
          <w:color w:val="17181A"/>
          <w:sz w:val="28"/>
          <w:szCs w:val="28"/>
          <w:lang w:eastAsia="sv-SE"/>
        </w:rPr>
      </w:pPr>
    </w:p>
    <w:p w14:paraId="583BE5A5" w14:textId="77777777"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Vad händer om utrustningen går sönder?</w:t>
      </w:r>
    </w:p>
    <w:p w14:paraId="0CE5D6C4" w14:textId="484A9BC1" w:rsid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Den boende kontaktar Tele2s Kundservice som kan kontrollera utrustningen innan den repareras eller byts ut.</w:t>
      </w:r>
    </w:p>
    <w:p w14:paraId="71462835" w14:textId="77777777" w:rsidR="00C36205" w:rsidRDefault="00C36205" w:rsidP="00E91265">
      <w:pPr>
        <w:shd w:val="clear" w:color="auto" w:fill="FFFFFF"/>
        <w:spacing w:after="0" w:line="240" w:lineRule="auto"/>
        <w:rPr>
          <w:rFonts w:ascii="Tele2 Sans" w:eastAsia="Times New Roman" w:hAnsi="Tele2 Sans" w:cs="Times New Roman"/>
          <w:color w:val="17181A"/>
          <w:sz w:val="24"/>
          <w:szCs w:val="24"/>
          <w:lang w:eastAsia="sv-SE"/>
        </w:rPr>
      </w:pPr>
    </w:p>
    <w:p w14:paraId="6788049E" w14:textId="682614DC" w:rsid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p>
    <w:p w14:paraId="6A113610" w14:textId="52753E26"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Måst</w:t>
      </w:r>
      <w:r w:rsidRPr="00C36205">
        <w:rPr>
          <w:rFonts w:ascii="Tele2 Sans Medium" w:eastAsia="Times New Roman" w:hAnsi="Tele2 Sans Medium" w:cs="Times New Roman"/>
          <w:b/>
          <w:bCs/>
          <w:color w:val="151617"/>
          <w:sz w:val="28"/>
          <w:szCs w:val="28"/>
          <w:lang w:eastAsia="sv-SE"/>
        </w:rPr>
        <w:t>e</w:t>
      </w:r>
      <w:r w:rsidRPr="00EF1B35">
        <w:rPr>
          <w:rFonts w:ascii="Tele2 Sans Medium" w:eastAsia="Times New Roman" w:hAnsi="Tele2 Sans Medium" w:cs="Times New Roman"/>
          <w:b/>
          <w:bCs/>
          <w:color w:val="151617"/>
          <w:sz w:val="28"/>
          <w:szCs w:val="28"/>
          <w:lang w:eastAsia="sv-SE"/>
        </w:rPr>
        <w:t xml:space="preserve"> alla vara med?</w:t>
      </w:r>
    </w:p>
    <w:p w14:paraId="3153ED03" w14:textId="2B816514" w:rsid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lastRenderedPageBreak/>
        <w:t>Tele2 debiterar föreningen/fastighetsägaren för samtliga hushåll men det är inget tvång för boende att använda tjänsten.</w:t>
      </w:r>
    </w:p>
    <w:p w14:paraId="1E0F726E" w14:textId="77777777" w:rsidR="00C36205" w:rsidRDefault="00C36205" w:rsidP="00E91265">
      <w:pPr>
        <w:shd w:val="clear" w:color="auto" w:fill="FFFFFF"/>
        <w:spacing w:after="0" w:line="240" w:lineRule="auto"/>
        <w:rPr>
          <w:rFonts w:ascii="Tele2 Sans" w:eastAsia="Times New Roman" w:hAnsi="Tele2 Sans" w:cs="Times New Roman"/>
          <w:color w:val="17181A"/>
          <w:sz w:val="24"/>
          <w:szCs w:val="24"/>
          <w:lang w:eastAsia="sv-SE"/>
        </w:rPr>
      </w:pPr>
    </w:p>
    <w:p w14:paraId="431DB8AB" w14:textId="6642637E" w:rsid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p>
    <w:p w14:paraId="24570F51" w14:textId="77777777"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Tillkommer fraktkostnad?</w:t>
      </w:r>
    </w:p>
    <w:p w14:paraId="3AF3633A" w14:textId="51A5A859" w:rsid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Ingen frakt tillkommer på den utrustning som ingår i avtalad tjänst.</w:t>
      </w:r>
    </w:p>
    <w:p w14:paraId="5B38359F" w14:textId="77777777" w:rsidR="00C36205" w:rsidRDefault="00C36205" w:rsidP="00E91265">
      <w:pPr>
        <w:shd w:val="clear" w:color="auto" w:fill="FFFFFF"/>
        <w:spacing w:after="0" w:line="240" w:lineRule="auto"/>
        <w:rPr>
          <w:rFonts w:ascii="Tele2 Sans" w:eastAsia="Times New Roman" w:hAnsi="Tele2 Sans" w:cs="Times New Roman"/>
          <w:color w:val="17181A"/>
          <w:sz w:val="24"/>
          <w:szCs w:val="24"/>
          <w:lang w:eastAsia="sv-SE"/>
        </w:rPr>
      </w:pPr>
    </w:p>
    <w:p w14:paraId="7DDC7B43" w14:textId="0E71B679" w:rsid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p>
    <w:p w14:paraId="3DACE264" w14:textId="77777777"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Vad händer om en kund har bindningstid kvar (hos Tele2) när gruppavtalet börjar gälla?</w:t>
      </w:r>
    </w:p>
    <w:p w14:paraId="2C75E035" w14:textId="77777777" w:rsidR="00EF1B35" w:rsidRPr="00EF1B35" w:rsidRDefault="00EF1B35" w:rsidP="00E91265">
      <w:pPr>
        <w:shd w:val="clear" w:color="auto" w:fill="FFFFFF"/>
        <w:spacing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b/>
          <w:bCs/>
          <w:color w:val="17181A"/>
          <w:sz w:val="24"/>
          <w:szCs w:val="24"/>
          <w:lang w:eastAsia="sv-SE"/>
        </w:rPr>
        <w:t>Boende som har en lägre tjänst än vad gruppavtalet avser:</w:t>
      </w:r>
      <w:r w:rsidRPr="00EF1B35">
        <w:rPr>
          <w:rFonts w:ascii="Tele2 Sans" w:eastAsia="Times New Roman" w:hAnsi="Tele2 Sans" w:cs="Times New Roman"/>
          <w:color w:val="17181A"/>
          <w:sz w:val="24"/>
          <w:szCs w:val="24"/>
          <w:lang w:eastAsia="sv-SE"/>
        </w:rPr>
        <w:br/>
        <w:t>De boende som är kunder hos Tele2 med en lägre tjänst än vad gruppavtalet avser kan kontakta vår Kundservice för Gruppavtalskunder på 0775-17 17 20, för uppgradering till rätt tjänst.</w:t>
      </w:r>
    </w:p>
    <w:p w14:paraId="41272ED7"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b/>
          <w:bCs/>
          <w:color w:val="17181A"/>
          <w:sz w:val="24"/>
          <w:szCs w:val="24"/>
          <w:lang w:eastAsia="sv-SE"/>
        </w:rPr>
        <w:t>Boende som har samma tjänst som gruppavtalet avser:</w:t>
      </w:r>
      <w:r w:rsidRPr="00EF1B35">
        <w:rPr>
          <w:rFonts w:ascii="Tele2 Sans" w:eastAsia="Times New Roman" w:hAnsi="Tele2 Sans" w:cs="Times New Roman"/>
          <w:color w:val="17181A"/>
          <w:sz w:val="24"/>
          <w:szCs w:val="24"/>
          <w:lang w:eastAsia="sv-SE"/>
        </w:rPr>
        <w:br/>
        <w:t>De boende som har samma tjänst som gruppavtalet kommer per automatik att bli rabatterade för tjänsten från samma datum som gruppavtalet startar.</w:t>
      </w:r>
    </w:p>
    <w:p w14:paraId="173CC2ED" w14:textId="166E060E"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b/>
          <w:bCs/>
          <w:color w:val="17181A"/>
          <w:sz w:val="24"/>
          <w:szCs w:val="24"/>
          <w:lang w:eastAsia="sv-SE"/>
        </w:rPr>
        <w:t>Boende som har en högre tjänst än vad gruppavtalet avser:</w:t>
      </w:r>
      <w:r w:rsidRPr="00EF1B35">
        <w:rPr>
          <w:rFonts w:ascii="Tele2 Sans" w:eastAsia="Times New Roman" w:hAnsi="Tele2 Sans" w:cs="Times New Roman"/>
          <w:color w:val="17181A"/>
          <w:sz w:val="24"/>
          <w:szCs w:val="24"/>
          <w:lang w:eastAsia="sv-SE"/>
        </w:rPr>
        <w:br/>
        <w:t>De boende som har en högre tjänst än vad gruppavtalet avser kommer att kunna tillgodoräkna sig en uppgraderingsrabatt, som dras per automatik varje månad på den individuella fakturan. Uppgraderingsrabattens storlek bestäms av det Gruppavtal Tele2 har med fastighetsägaren/föreningen.</w:t>
      </w:r>
    </w:p>
    <w:p w14:paraId="15EB1324" w14:textId="77777777" w:rsidR="00C36205" w:rsidRDefault="00C3620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0C5BA066" w14:textId="3225102B"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1260B3B4" w14:textId="77777777"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Vad händer vid in- eller utflytt?</w:t>
      </w:r>
    </w:p>
    <w:p w14:paraId="22DAB332" w14:textId="77777777" w:rsidR="00EF1B35" w:rsidRPr="00EF1B35" w:rsidRDefault="00EF1B35" w:rsidP="00E91265">
      <w:pPr>
        <w:shd w:val="clear" w:color="auto" w:fill="FFFFFF"/>
        <w:spacing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b/>
          <w:bCs/>
          <w:color w:val="17181A"/>
          <w:sz w:val="24"/>
          <w:szCs w:val="24"/>
          <w:lang w:eastAsia="sv-SE"/>
        </w:rPr>
        <w:t>Boende som ska flytta ut</w:t>
      </w:r>
      <w:r w:rsidRPr="00EF1B35">
        <w:rPr>
          <w:rFonts w:ascii="Tele2 Sans" w:eastAsia="Times New Roman" w:hAnsi="Tele2 Sans" w:cs="Times New Roman"/>
          <w:color w:val="17181A"/>
          <w:sz w:val="24"/>
          <w:szCs w:val="24"/>
          <w:lang w:eastAsia="sv-SE"/>
        </w:rPr>
        <w:t> kontaktar vår kundservice för privatpersoner på telefonnummer 90 222 för att antingen säga upp eller flytta med sina abonnemang. Om eventuell utrustning ska skickas tillbaka kommer den boende att få en returfraktsedel vid uppsägning av sina abonnemang.</w:t>
      </w:r>
    </w:p>
    <w:p w14:paraId="3B193E7C"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b/>
          <w:bCs/>
          <w:color w:val="17181A"/>
          <w:sz w:val="24"/>
          <w:szCs w:val="24"/>
          <w:lang w:eastAsia="sv-SE"/>
        </w:rPr>
        <w:t>Boende som ska flytta in</w:t>
      </w:r>
      <w:r w:rsidRPr="00EF1B35">
        <w:rPr>
          <w:rFonts w:ascii="Tele2 Sans" w:eastAsia="Times New Roman" w:hAnsi="Tele2 Sans" w:cs="Times New Roman"/>
          <w:color w:val="17181A"/>
          <w:sz w:val="24"/>
          <w:szCs w:val="24"/>
          <w:lang w:eastAsia="sv-SE"/>
        </w:rPr>
        <w:t> kontaktar vår kundservice för att boka gruppavtalstjänsterna och får i samband med detta nödvändig utrustning utskickad.</w:t>
      </w:r>
    </w:p>
    <w:p w14:paraId="527EF329" w14:textId="4713CF85"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Om den boende som ska flytta ut önskar lämna kvar utrustningen kan denne och den som flyttar in kontakta vår kundservice för privatpersoner för att göra en överlåtelse av abonnemang och utrustning.</w:t>
      </w:r>
    </w:p>
    <w:p w14:paraId="5E0D032C" w14:textId="77777777" w:rsidR="00FA2811" w:rsidRDefault="00FA2811"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1B6859C3" w14:textId="0D484B36"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62E5AF9E" w14:textId="77777777" w:rsidR="00EF1B35" w:rsidRPr="00EF1B35" w:rsidRDefault="00EF1B35" w:rsidP="00E91265">
      <w:pPr>
        <w:spacing w:after="0" w:line="240" w:lineRule="auto"/>
        <w:rPr>
          <w:rFonts w:ascii="Tele2 Sans Medium" w:eastAsia="Times New Roman" w:hAnsi="Tele2 Sans Medium" w:cs="Times New Roman"/>
          <w:b/>
          <w:bCs/>
          <w:color w:val="151617"/>
          <w:sz w:val="28"/>
          <w:szCs w:val="28"/>
          <w:lang w:eastAsia="sv-SE"/>
        </w:rPr>
      </w:pPr>
      <w:r w:rsidRPr="00EF1B35">
        <w:rPr>
          <w:rFonts w:ascii="Tele2 Sans Medium" w:eastAsia="Times New Roman" w:hAnsi="Tele2 Sans Medium" w:cs="Times New Roman"/>
          <w:b/>
          <w:bCs/>
          <w:color w:val="151617"/>
          <w:sz w:val="28"/>
          <w:szCs w:val="28"/>
          <w:lang w:eastAsia="sv-SE"/>
        </w:rPr>
        <w:t>Vad händer vid uppsägning eller förändring av Gruppavtal?</w:t>
      </w:r>
    </w:p>
    <w:p w14:paraId="208F2302" w14:textId="77777777" w:rsidR="00EF1B35" w:rsidRPr="00EF1B35" w:rsidRDefault="00EF1B35" w:rsidP="00E91265">
      <w:pPr>
        <w:shd w:val="clear" w:color="auto" w:fill="FFFFFF"/>
        <w:spacing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Under avtalstiden har alla boende i fastigheten/föreningen rätt till den/de tjänster avtalet gäller med rabatt på tjänsterna enligt avtal. Även vid gruppavtal tecknas alltid individuella avtal med ansvarig boende för varje hushåll.</w:t>
      </w:r>
    </w:p>
    <w:p w14:paraId="2E3EB8B4" w14:textId="77777777" w:rsidR="00EF1B35" w:rsidRPr="00EF1B35" w:rsidRDefault="00EF1B35" w:rsidP="00E91265">
      <w:pPr>
        <w:shd w:val="clear" w:color="auto" w:fill="FFFFFF"/>
        <w:spacing w:before="180" w:after="36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lastRenderedPageBreak/>
        <w:t>Om Gruppavtalet med föreningen upphör eller förändras, kvarstår den boendes tjänster men då utan eller med eventuellt förändrad gruppavtalsrabatt, vilket kan innebära att den boende får en faktura på abonnemangsavgiften. Där bindningstid ej löper tillämpas en månads uppsägningstid på alla abonnemang för konsument.</w:t>
      </w:r>
    </w:p>
    <w:p w14:paraId="374094FA" w14:textId="77777777"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r w:rsidRPr="00EF1B35">
        <w:rPr>
          <w:rFonts w:ascii="Tele2 Sans" w:eastAsia="Times New Roman" w:hAnsi="Tele2 Sans" w:cs="Times New Roman"/>
          <w:color w:val="17181A"/>
          <w:sz w:val="24"/>
          <w:szCs w:val="24"/>
          <w:lang w:eastAsia="sv-SE"/>
        </w:rPr>
        <w:t>Tele2 har inte rätt att ändra eller avsluta abonnemang med giltiga individuella avtal. Det är med andra ord viktigt att alla boende själva beslutar hur de vill fortsätta sitt engagemang med Tele2 vid en överenskommen förändring av Gruppavtalet med fastigheten/föreningen.</w:t>
      </w:r>
    </w:p>
    <w:p w14:paraId="47D8A57F" w14:textId="77777777" w:rsidR="00B6320A" w:rsidRDefault="00B6320A"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255446CC" w14:textId="3D97010D" w:rsidR="00B6320A" w:rsidRPr="0017756D" w:rsidRDefault="00B6320A" w:rsidP="00E91265">
      <w:pPr>
        <w:shd w:val="clear" w:color="auto" w:fill="FFFFFF"/>
        <w:spacing w:before="180" w:after="0" w:line="240" w:lineRule="auto"/>
        <w:rPr>
          <w:rFonts w:ascii="Tele2 Sans Medium" w:eastAsia="Times New Roman" w:hAnsi="Tele2 Sans Medium" w:cs="Times New Roman"/>
          <w:b/>
          <w:bCs/>
          <w:color w:val="17181A"/>
          <w:sz w:val="28"/>
          <w:szCs w:val="28"/>
          <w:lang w:eastAsia="sv-SE"/>
        </w:rPr>
      </w:pPr>
      <w:r w:rsidRPr="0017756D">
        <w:rPr>
          <w:rFonts w:ascii="Tele2 Sans Medium" w:eastAsia="Times New Roman" w:hAnsi="Tele2 Sans Medium" w:cs="Times New Roman"/>
          <w:b/>
          <w:bCs/>
          <w:color w:val="17181A"/>
          <w:sz w:val="28"/>
          <w:szCs w:val="28"/>
          <w:lang w:eastAsia="sv-SE"/>
        </w:rPr>
        <w:t>Vad händer med kund som har tjänster på annan infrastruktur än den där Tele2 levererar gruppavtal?</w:t>
      </w:r>
    </w:p>
    <w:p w14:paraId="17631FB7" w14:textId="77777777" w:rsidR="0017756D" w:rsidRDefault="0017756D"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355C2111" w14:textId="499AD680" w:rsidR="00B6320A" w:rsidRPr="00CE2E22" w:rsidRDefault="00CE2E22" w:rsidP="00B6320A">
      <w:pPr>
        <w:pStyle w:val="Normalwebb"/>
        <w:spacing w:before="0" w:beforeAutospacing="0" w:after="0" w:afterAutospacing="0"/>
        <w:rPr>
          <w:rFonts w:ascii="Tele2 Sans" w:hAnsi="Tele2 Sans" w:cstheme="minorHAnsi"/>
        </w:rPr>
      </w:pPr>
      <w:r w:rsidRPr="00CE2E22">
        <w:rPr>
          <w:rFonts w:ascii="Tele2 Sans" w:hAnsi="Tele2 Sans" w:cstheme="minorHAnsi"/>
          <w:u w:val="single"/>
        </w:rPr>
        <w:t xml:space="preserve">Exempel: </w:t>
      </w:r>
      <w:r w:rsidR="00B6320A" w:rsidRPr="00CE2E22">
        <w:rPr>
          <w:rFonts w:ascii="Tele2 Sans" w:hAnsi="Tele2 Sans" w:cstheme="minorHAnsi"/>
        </w:rPr>
        <w:t>K</w:t>
      </w:r>
      <w:r w:rsidRPr="00CE2E22">
        <w:rPr>
          <w:rFonts w:ascii="Tele2 Sans" w:hAnsi="Tele2 Sans" w:cstheme="minorHAnsi"/>
        </w:rPr>
        <w:t>und</w:t>
      </w:r>
      <w:r w:rsidR="00B6320A" w:rsidRPr="00CE2E22">
        <w:rPr>
          <w:rFonts w:ascii="Tele2 Sans" w:hAnsi="Tele2 Sans" w:cstheme="minorHAnsi"/>
        </w:rPr>
        <w:t xml:space="preserve"> har idag Bredband 100Mbit/s hos en annan leverantör.</w:t>
      </w:r>
    </w:p>
    <w:p w14:paraId="2A6D6B55" w14:textId="77777777" w:rsidR="00B6320A" w:rsidRPr="00B6320A" w:rsidRDefault="00B6320A" w:rsidP="00B6320A">
      <w:pPr>
        <w:pStyle w:val="Normalwebb"/>
        <w:spacing w:before="0" w:beforeAutospacing="0" w:after="0" w:afterAutospacing="0"/>
        <w:rPr>
          <w:rFonts w:asciiTheme="minorHAnsi" w:hAnsiTheme="minorHAnsi" w:cstheme="minorHAnsi"/>
        </w:rPr>
      </w:pPr>
      <w:r w:rsidRPr="00B6320A">
        <w:rPr>
          <w:rFonts w:asciiTheme="minorHAnsi" w:hAnsiTheme="minorHAnsi" w:cstheme="minorHAnsi"/>
        </w:rPr>
        <w:t> </w:t>
      </w:r>
    </w:p>
    <w:p w14:paraId="42BB73C5" w14:textId="5423C60A" w:rsidR="00B6320A" w:rsidRPr="00B6320A" w:rsidRDefault="00B6320A" w:rsidP="00B6320A">
      <w:pPr>
        <w:pStyle w:val="Normalwebb"/>
        <w:spacing w:before="0" w:beforeAutospacing="0" w:after="0" w:afterAutospacing="0"/>
        <w:rPr>
          <w:rFonts w:ascii="Tele2 Sans" w:hAnsi="Tele2 Sans" w:cstheme="minorHAnsi"/>
        </w:rPr>
      </w:pPr>
      <w:r w:rsidRPr="00B6320A">
        <w:rPr>
          <w:rFonts w:ascii="Tele2 Sans" w:hAnsi="Tele2 Sans" w:cstheme="minorHAnsi"/>
        </w:rPr>
        <w:t>Tjänster från andra leverantörer kommer fortfarande att finnas tillgängliga via föreningens andra infrastruktur. Tele2s tjänster ingår dock endast från den infrastruktur som vi levererar via (FiberKoax – 3 Hål i väggen).</w:t>
      </w:r>
    </w:p>
    <w:p w14:paraId="2C5528E1" w14:textId="068DE3AD" w:rsidR="00B6320A" w:rsidRPr="00B6320A" w:rsidRDefault="00B6320A" w:rsidP="00B6320A">
      <w:pPr>
        <w:pStyle w:val="Normalwebb"/>
        <w:spacing w:before="0" w:beforeAutospacing="0" w:after="0" w:afterAutospacing="0"/>
        <w:rPr>
          <w:rFonts w:ascii="Tele2 Sans" w:hAnsi="Tele2 Sans" w:cstheme="minorHAnsi"/>
        </w:rPr>
      </w:pPr>
      <w:r w:rsidRPr="00B6320A">
        <w:rPr>
          <w:rFonts w:ascii="Tele2 Sans" w:hAnsi="Tele2 Sans" w:cstheme="minorHAnsi"/>
        </w:rPr>
        <w:t xml:space="preserve">Önskar </w:t>
      </w:r>
      <w:r w:rsidR="00CE2E22">
        <w:rPr>
          <w:rFonts w:ascii="Tele2 Sans" w:hAnsi="Tele2 Sans" w:cstheme="minorHAnsi"/>
        </w:rPr>
        <w:t>kunden</w:t>
      </w:r>
      <w:r w:rsidRPr="00B6320A">
        <w:rPr>
          <w:rFonts w:ascii="Tele2 Sans" w:hAnsi="Tele2 Sans" w:cstheme="minorHAnsi"/>
        </w:rPr>
        <w:t xml:space="preserve"> ha kvar sin tjänst via annan leverantör så går detta självklart bra, denna bekostas då helt utav </w:t>
      </w:r>
      <w:r w:rsidR="00CE2E22">
        <w:rPr>
          <w:rFonts w:ascii="Tele2 Sans" w:hAnsi="Tele2 Sans" w:cstheme="minorHAnsi"/>
        </w:rPr>
        <w:t>kunden</w:t>
      </w:r>
      <w:r w:rsidRPr="00B6320A">
        <w:rPr>
          <w:rFonts w:ascii="Tele2 Sans" w:hAnsi="Tele2 Sans" w:cstheme="minorHAnsi"/>
        </w:rPr>
        <w:t xml:space="preserve"> själv eftersom att den inte omfattas utav avtalet som finns på plats mellan föreningen och Tele2.</w:t>
      </w:r>
    </w:p>
    <w:p w14:paraId="36C41A3F" w14:textId="77777777" w:rsidR="00B6320A" w:rsidRPr="00EF1B35" w:rsidRDefault="00B6320A"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297A0107" w14:textId="77777777" w:rsidR="00EF1B35" w:rsidRP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52EA146B" w14:textId="2750C026" w:rsid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5FE838E9" w14:textId="77777777" w:rsidR="00EF1B35" w:rsidRP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3B72009F" w14:textId="77777777" w:rsidR="00EF1B35" w:rsidRP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p>
    <w:p w14:paraId="1BEFBDC8" w14:textId="77777777" w:rsidR="00EF1B35" w:rsidRP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p>
    <w:p w14:paraId="17FB389B" w14:textId="77777777" w:rsidR="00EF1B35" w:rsidRP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p>
    <w:p w14:paraId="25CC58FB" w14:textId="77777777" w:rsidR="00EF1B35" w:rsidRP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4AF038BF" w14:textId="77777777" w:rsidR="00EF1B35" w:rsidRP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0D01403B" w14:textId="77777777" w:rsidR="00EF1B35" w:rsidRPr="00EF1B35" w:rsidRDefault="00EF1B35" w:rsidP="00E91265">
      <w:pPr>
        <w:shd w:val="clear" w:color="auto" w:fill="FFFFFF"/>
        <w:spacing w:after="0" w:line="240" w:lineRule="auto"/>
        <w:rPr>
          <w:rFonts w:ascii="Tele2 Sans" w:eastAsia="Times New Roman" w:hAnsi="Tele2 Sans" w:cs="Times New Roman"/>
          <w:color w:val="17181A"/>
          <w:sz w:val="24"/>
          <w:szCs w:val="24"/>
          <w:lang w:eastAsia="sv-SE"/>
        </w:rPr>
      </w:pPr>
    </w:p>
    <w:p w14:paraId="0943CBC4" w14:textId="77777777" w:rsidR="00EF1B35" w:rsidRPr="00EF1B35" w:rsidRDefault="00EF1B35" w:rsidP="00E91265">
      <w:pPr>
        <w:shd w:val="clear" w:color="auto" w:fill="FFFFFF"/>
        <w:spacing w:before="180" w:after="0" w:line="240" w:lineRule="auto"/>
        <w:rPr>
          <w:rFonts w:ascii="Tele2 Sans" w:eastAsia="Times New Roman" w:hAnsi="Tele2 Sans" w:cs="Times New Roman"/>
          <w:color w:val="17181A"/>
          <w:sz w:val="24"/>
          <w:szCs w:val="24"/>
          <w:lang w:eastAsia="sv-SE"/>
        </w:rPr>
      </w:pPr>
    </w:p>
    <w:p w14:paraId="24BD5645" w14:textId="316ACA5D" w:rsidR="00EF1B35" w:rsidRDefault="00EF1B35" w:rsidP="00E91265">
      <w:pPr>
        <w:shd w:val="clear" w:color="auto" w:fill="FFFFFF"/>
        <w:spacing w:before="180" w:line="240" w:lineRule="auto"/>
        <w:rPr>
          <w:rFonts w:ascii="Tele2 Sans" w:eastAsia="Times New Roman" w:hAnsi="Tele2 Sans" w:cs="Times New Roman"/>
          <w:color w:val="17181A"/>
          <w:sz w:val="24"/>
          <w:szCs w:val="24"/>
          <w:lang w:eastAsia="sv-SE"/>
        </w:rPr>
      </w:pPr>
    </w:p>
    <w:p w14:paraId="68E228B3" w14:textId="77777777" w:rsidR="00EF1B35" w:rsidRDefault="00EF1B35" w:rsidP="00E91265">
      <w:pPr>
        <w:shd w:val="clear" w:color="auto" w:fill="FFFFFF"/>
        <w:spacing w:before="180" w:line="240" w:lineRule="auto"/>
        <w:rPr>
          <w:rFonts w:ascii="Tele2 Sans" w:eastAsia="Times New Roman" w:hAnsi="Tele2 Sans" w:cs="Times New Roman"/>
          <w:color w:val="17181A"/>
          <w:sz w:val="24"/>
          <w:szCs w:val="24"/>
          <w:lang w:eastAsia="sv-SE"/>
        </w:rPr>
      </w:pPr>
    </w:p>
    <w:p w14:paraId="0C649212" w14:textId="77777777" w:rsidR="00EF1B35" w:rsidRPr="00EF1B35" w:rsidRDefault="00EF1B35" w:rsidP="00E91265">
      <w:pPr>
        <w:shd w:val="clear" w:color="auto" w:fill="FFFFFF"/>
        <w:spacing w:before="180" w:line="240" w:lineRule="auto"/>
        <w:rPr>
          <w:rFonts w:ascii="Tele2 Sans" w:eastAsia="Times New Roman" w:hAnsi="Tele2 Sans" w:cs="Times New Roman"/>
          <w:color w:val="17181A"/>
          <w:sz w:val="24"/>
          <w:szCs w:val="24"/>
          <w:lang w:eastAsia="sv-SE"/>
        </w:rPr>
      </w:pPr>
    </w:p>
    <w:p w14:paraId="23F96235" w14:textId="77777777" w:rsidR="00EF1B35" w:rsidRDefault="00EF1B35" w:rsidP="00E91265">
      <w:pPr>
        <w:spacing w:line="240" w:lineRule="auto"/>
      </w:pPr>
    </w:p>
    <w:sectPr w:rsidR="00EF1B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ED37" w14:textId="77777777" w:rsidR="00FC34B4" w:rsidRDefault="00FC34B4" w:rsidP="00987D44">
      <w:pPr>
        <w:spacing w:after="0" w:line="240" w:lineRule="auto"/>
      </w:pPr>
      <w:r>
        <w:separator/>
      </w:r>
    </w:p>
  </w:endnote>
  <w:endnote w:type="continuationSeparator" w:id="0">
    <w:p w14:paraId="0C0C60E0" w14:textId="77777777" w:rsidR="00FC34B4" w:rsidRDefault="00FC34B4" w:rsidP="0098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le2 Sans">
    <w:panose1 w:val="00000500000000000000"/>
    <w:charset w:val="00"/>
    <w:family w:val="modern"/>
    <w:notTrueType/>
    <w:pitch w:val="variable"/>
    <w:sig w:usb0="00000007" w:usb1="00000000" w:usb2="00000000" w:usb3="00000000" w:csb0="00000093" w:csb1="00000000"/>
  </w:font>
  <w:font w:name="Tele2 Sans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1CB4" w14:textId="4F9125CA" w:rsidR="00987D44" w:rsidRDefault="00987D44">
    <w:pPr>
      <w:pStyle w:val="Sidfot"/>
    </w:pPr>
    <w:r>
      <w:rPr>
        <w:noProof/>
      </w:rPr>
      <mc:AlternateContent>
        <mc:Choice Requires="wps">
          <w:drawing>
            <wp:anchor distT="0" distB="0" distL="114300" distR="114300" simplePos="0" relativeHeight="251659264" behindDoc="0" locked="0" layoutInCell="0" allowOverlap="1" wp14:anchorId="0E639578" wp14:editId="364BF15A">
              <wp:simplePos x="0" y="0"/>
              <wp:positionH relativeFrom="page">
                <wp:posOffset>0</wp:posOffset>
              </wp:positionH>
              <wp:positionV relativeFrom="page">
                <wp:posOffset>10227945</wp:posOffset>
              </wp:positionV>
              <wp:extent cx="7560310" cy="273050"/>
              <wp:effectExtent l="0" t="0" r="0" b="12700"/>
              <wp:wrapNone/>
              <wp:docPr id="1" name="MSIPCM7afb4694aa865d53628297f2" descr="{&quot;HashCode&quot;:-63994298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EE011" w14:textId="3DF5D26B" w:rsidR="00987D44" w:rsidRPr="00987D44" w:rsidRDefault="00987D44" w:rsidP="00987D44">
                          <w:pPr>
                            <w:spacing w:after="0"/>
                            <w:rPr>
                              <w:rFonts w:ascii="Calibri" w:hAnsi="Calibri" w:cs="Calibri"/>
                              <w:color w:val="000000"/>
                            </w:rPr>
                          </w:pPr>
                          <w:r w:rsidRPr="00987D44">
                            <w:rPr>
                              <w:rFonts w:ascii="Calibri" w:hAnsi="Calibri" w:cs="Calibri"/>
                              <w:color w:val="000000"/>
                            </w:rPr>
                            <w:t xml:space="preserve">Information Classification: Internal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639578" id="_x0000_t202" coordsize="21600,21600" o:spt="202" path="m,l,21600r21600,l21600,xe">
              <v:stroke joinstyle="miter"/>
              <v:path gradientshapeok="t" o:connecttype="rect"/>
            </v:shapetype>
            <v:shape id="MSIPCM7afb4694aa865d53628297f2" o:spid="_x0000_s1026" type="#_x0000_t202" alt="{&quot;HashCode&quot;:-63994298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A3EE011" w14:textId="3DF5D26B" w:rsidR="00987D44" w:rsidRPr="00987D44" w:rsidRDefault="00987D44" w:rsidP="00987D44">
                    <w:pPr>
                      <w:spacing w:after="0"/>
                      <w:rPr>
                        <w:rFonts w:ascii="Calibri" w:hAnsi="Calibri" w:cs="Calibri"/>
                        <w:color w:val="000000"/>
                      </w:rPr>
                    </w:pPr>
                    <w:r w:rsidRPr="00987D44">
                      <w:rPr>
                        <w:rFonts w:ascii="Calibri" w:hAnsi="Calibri" w:cs="Calibri"/>
                        <w:color w:val="000000"/>
                      </w:rPr>
                      <w:t xml:space="preserve">Information Classification: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0FDE" w14:textId="77777777" w:rsidR="00FC34B4" w:rsidRDefault="00FC34B4" w:rsidP="00987D44">
      <w:pPr>
        <w:spacing w:after="0" w:line="240" w:lineRule="auto"/>
      </w:pPr>
      <w:r>
        <w:separator/>
      </w:r>
    </w:p>
  </w:footnote>
  <w:footnote w:type="continuationSeparator" w:id="0">
    <w:p w14:paraId="5D83974F" w14:textId="77777777" w:rsidR="00FC34B4" w:rsidRDefault="00FC34B4" w:rsidP="00987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35"/>
    <w:rsid w:val="0017756D"/>
    <w:rsid w:val="005130D0"/>
    <w:rsid w:val="00987D44"/>
    <w:rsid w:val="00B6320A"/>
    <w:rsid w:val="00C36205"/>
    <w:rsid w:val="00CE2E22"/>
    <w:rsid w:val="00E91265"/>
    <w:rsid w:val="00EF1B35"/>
    <w:rsid w:val="00F776DE"/>
    <w:rsid w:val="00FA2811"/>
    <w:rsid w:val="00FC3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767D"/>
  <w15:chartTrackingRefBased/>
  <w15:docId w15:val="{D2ADBA17-C8C3-4999-A893-8033B53E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EF1B3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1B3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EF1B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F1B35"/>
    <w:rPr>
      <w:b/>
      <w:bCs/>
    </w:rPr>
  </w:style>
  <w:style w:type="paragraph" w:styleId="Sidhuvud">
    <w:name w:val="header"/>
    <w:basedOn w:val="Normal"/>
    <w:link w:val="SidhuvudChar"/>
    <w:uiPriority w:val="99"/>
    <w:unhideWhenUsed/>
    <w:rsid w:val="00987D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7D44"/>
  </w:style>
  <w:style w:type="paragraph" w:styleId="Sidfot">
    <w:name w:val="footer"/>
    <w:basedOn w:val="Normal"/>
    <w:link w:val="SidfotChar"/>
    <w:uiPriority w:val="99"/>
    <w:unhideWhenUsed/>
    <w:rsid w:val="00987D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4103">
      <w:bodyDiv w:val="1"/>
      <w:marLeft w:val="0"/>
      <w:marRight w:val="0"/>
      <w:marTop w:val="0"/>
      <w:marBottom w:val="0"/>
      <w:divBdr>
        <w:top w:val="none" w:sz="0" w:space="0" w:color="auto"/>
        <w:left w:val="none" w:sz="0" w:space="0" w:color="auto"/>
        <w:bottom w:val="none" w:sz="0" w:space="0" w:color="auto"/>
        <w:right w:val="none" w:sz="0" w:space="0" w:color="auto"/>
      </w:divBdr>
      <w:divsChild>
        <w:div w:id="154802954">
          <w:marLeft w:val="0"/>
          <w:marRight w:val="0"/>
          <w:marTop w:val="0"/>
          <w:marBottom w:val="0"/>
          <w:divBdr>
            <w:top w:val="none" w:sz="0" w:space="0" w:color="auto"/>
            <w:left w:val="none" w:sz="0" w:space="0" w:color="auto"/>
            <w:bottom w:val="none" w:sz="0" w:space="0" w:color="auto"/>
            <w:right w:val="none" w:sz="0" w:space="0" w:color="auto"/>
          </w:divBdr>
        </w:div>
        <w:div w:id="1328707446">
          <w:marLeft w:val="0"/>
          <w:marRight w:val="0"/>
          <w:marTop w:val="0"/>
          <w:marBottom w:val="0"/>
          <w:divBdr>
            <w:top w:val="none" w:sz="0" w:space="0" w:color="auto"/>
            <w:left w:val="none" w:sz="0" w:space="0" w:color="auto"/>
            <w:bottom w:val="none" w:sz="0" w:space="0" w:color="auto"/>
            <w:right w:val="none" w:sz="0" w:space="0" w:color="auto"/>
          </w:divBdr>
        </w:div>
      </w:divsChild>
    </w:div>
    <w:div w:id="449714083">
      <w:bodyDiv w:val="1"/>
      <w:marLeft w:val="0"/>
      <w:marRight w:val="0"/>
      <w:marTop w:val="0"/>
      <w:marBottom w:val="0"/>
      <w:divBdr>
        <w:top w:val="none" w:sz="0" w:space="0" w:color="auto"/>
        <w:left w:val="none" w:sz="0" w:space="0" w:color="auto"/>
        <w:bottom w:val="none" w:sz="0" w:space="0" w:color="auto"/>
        <w:right w:val="none" w:sz="0" w:space="0" w:color="auto"/>
      </w:divBdr>
      <w:divsChild>
        <w:div w:id="1900944497">
          <w:marLeft w:val="0"/>
          <w:marRight w:val="0"/>
          <w:marTop w:val="0"/>
          <w:marBottom w:val="0"/>
          <w:divBdr>
            <w:top w:val="none" w:sz="0" w:space="0" w:color="auto"/>
            <w:left w:val="none" w:sz="0" w:space="0" w:color="auto"/>
            <w:bottom w:val="none" w:sz="0" w:space="0" w:color="auto"/>
            <w:right w:val="none" w:sz="0" w:space="0" w:color="auto"/>
          </w:divBdr>
        </w:div>
        <w:div w:id="704671729">
          <w:marLeft w:val="0"/>
          <w:marRight w:val="0"/>
          <w:marTop w:val="0"/>
          <w:marBottom w:val="0"/>
          <w:divBdr>
            <w:top w:val="none" w:sz="0" w:space="0" w:color="auto"/>
            <w:left w:val="none" w:sz="0" w:space="0" w:color="auto"/>
            <w:bottom w:val="none" w:sz="0" w:space="0" w:color="auto"/>
            <w:right w:val="none" w:sz="0" w:space="0" w:color="auto"/>
          </w:divBdr>
        </w:div>
      </w:divsChild>
    </w:div>
    <w:div w:id="776557442">
      <w:bodyDiv w:val="1"/>
      <w:marLeft w:val="0"/>
      <w:marRight w:val="0"/>
      <w:marTop w:val="0"/>
      <w:marBottom w:val="0"/>
      <w:divBdr>
        <w:top w:val="none" w:sz="0" w:space="0" w:color="auto"/>
        <w:left w:val="none" w:sz="0" w:space="0" w:color="auto"/>
        <w:bottom w:val="none" w:sz="0" w:space="0" w:color="auto"/>
        <w:right w:val="none" w:sz="0" w:space="0" w:color="auto"/>
      </w:divBdr>
      <w:divsChild>
        <w:div w:id="1307776850">
          <w:marLeft w:val="0"/>
          <w:marRight w:val="0"/>
          <w:marTop w:val="0"/>
          <w:marBottom w:val="0"/>
          <w:divBdr>
            <w:top w:val="none" w:sz="0" w:space="0" w:color="auto"/>
            <w:left w:val="none" w:sz="0" w:space="0" w:color="auto"/>
            <w:bottom w:val="none" w:sz="0" w:space="0" w:color="auto"/>
            <w:right w:val="none" w:sz="0" w:space="0" w:color="auto"/>
          </w:divBdr>
        </w:div>
        <w:div w:id="1083183363">
          <w:marLeft w:val="0"/>
          <w:marRight w:val="0"/>
          <w:marTop w:val="0"/>
          <w:marBottom w:val="0"/>
          <w:divBdr>
            <w:top w:val="none" w:sz="0" w:space="0" w:color="auto"/>
            <w:left w:val="none" w:sz="0" w:space="0" w:color="auto"/>
            <w:bottom w:val="none" w:sz="0" w:space="0" w:color="auto"/>
            <w:right w:val="none" w:sz="0" w:space="0" w:color="auto"/>
          </w:divBdr>
        </w:div>
      </w:divsChild>
    </w:div>
    <w:div w:id="1079445542">
      <w:bodyDiv w:val="1"/>
      <w:marLeft w:val="0"/>
      <w:marRight w:val="0"/>
      <w:marTop w:val="0"/>
      <w:marBottom w:val="0"/>
      <w:divBdr>
        <w:top w:val="none" w:sz="0" w:space="0" w:color="auto"/>
        <w:left w:val="none" w:sz="0" w:space="0" w:color="auto"/>
        <w:bottom w:val="none" w:sz="0" w:space="0" w:color="auto"/>
        <w:right w:val="none" w:sz="0" w:space="0" w:color="auto"/>
      </w:divBdr>
      <w:divsChild>
        <w:div w:id="607589792">
          <w:marLeft w:val="0"/>
          <w:marRight w:val="0"/>
          <w:marTop w:val="0"/>
          <w:marBottom w:val="0"/>
          <w:divBdr>
            <w:top w:val="none" w:sz="0" w:space="0" w:color="auto"/>
            <w:left w:val="none" w:sz="0" w:space="0" w:color="auto"/>
            <w:bottom w:val="none" w:sz="0" w:space="0" w:color="auto"/>
            <w:right w:val="none" w:sz="0" w:space="0" w:color="auto"/>
          </w:divBdr>
        </w:div>
        <w:div w:id="682242560">
          <w:marLeft w:val="0"/>
          <w:marRight w:val="0"/>
          <w:marTop w:val="0"/>
          <w:marBottom w:val="0"/>
          <w:divBdr>
            <w:top w:val="none" w:sz="0" w:space="0" w:color="auto"/>
            <w:left w:val="none" w:sz="0" w:space="0" w:color="auto"/>
            <w:bottom w:val="none" w:sz="0" w:space="0" w:color="auto"/>
            <w:right w:val="none" w:sz="0" w:space="0" w:color="auto"/>
          </w:divBdr>
        </w:div>
      </w:divsChild>
    </w:div>
    <w:div w:id="1094208472">
      <w:bodyDiv w:val="1"/>
      <w:marLeft w:val="0"/>
      <w:marRight w:val="0"/>
      <w:marTop w:val="0"/>
      <w:marBottom w:val="0"/>
      <w:divBdr>
        <w:top w:val="none" w:sz="0" w:space="0" w:color="auto"/>
        <w:left w:val="none" w:sz="0" w:space="0" w:color="auto"/>
        <w:bottom w:val="none" w:sz="0" w:space="0" w:color="auto"/>
        <w:right w:val="none" w:sz="0" w:space="0" w:color="auto"/>
      </w:divBdr>
      <w:divsChild>
        <w:div w:id="141239834">
          <w:marLeft w:val="0"/>
          <w:marRight w:val="0"/>
          <w:marTop w:val="0"/>
          <w:marBottom w:val="0"/>
          <w:divBdr>
            <w:top w:val="none" w:sz="0" w:space="0" w:color="auto"/>
            <w:left w:val="none" w:sz="0" w:space="0" w:color="auto"/>
            <w:bottom w:val="none" w:sz="0" w:space="0" w:color="auto"/>
            <w:right w:val="none" w:sz="0" w:space="0" w:color="auto"/>
          </w:divBdr>
        </w:div>
        <w:div w:id="1142114311">
          <w:marLeft w:val="0"/>
          <w:marRight w:val="0"/>
          <w:marTop w:val="0"/>
          <w:marBottom w:val="0"/>
          <w:divBdr>
            <w:top w:val="none" w:sz="0" w:space="0" w:color="auto"/>
            <w:left w:val="none" w:sz="0" w:space="0" w:color="auto"/>
            <w:bottom w:val="none" w:sz="0" w:space="0" w:color="auto"/>
            <w:right w:val="none" w:sz="0" w:space="0" w:color="auto"/>
          </w:divBdr>
        </w:div>
      </w:divsChild>
    </w:div>
    <w:div w:id="1215122980">
      <w:bodyDiv w:val="1"/>
      <w:marLeft w:val="0"/>
      <w:marRight w:val="0"/>
      <w:marTop w:val="0"/>
      <w:marBottom w:val="0"/>
      <w:divBdr>
        <w:top w:val="none" w:sz="0" w:space="0" w:color="auto"/>
        <w:left w:val="none" w:sz="0" w:space="0" w:color="auto"/>
        <w:bottom w:val="none" w:sz="0" w:space="0" w:color="auto"/>
        <w:right w:val="none" w:sz="0" w:space="0" w:color="auto"/>
      </w:divBdr>
    </w:div>
    <w:div w:id="1380125401">
      <w:bodyDiv w:val="1"/>
      <w:marLeft w:val="0"/>
      <w:marRight w:val="0"/>
      <w:marTop w:val="0"/>
      <w:marBottom w:val="0"/>
      <w:divBdr>
        <w:top w:val="none" w:sz="0" w:space="0" w:color="auto"/>
        <w:left w:val="none" w:sz="0" w:space="0" w:color="auto"/>
        <w:bottom w:val="none" w:sz="0" w:space="0" w:color="auto"/>
        <w:right w:val="none" w:sz="0" w:space="0" w:color="auto"/>
      </w:divBdr>
      <w:divsChild>
        <w:div w:id="1805191642">
          <w:marLeft w:val="0"/>
          <w:marRight w:val="0"/>
          <w:marTop w:val="0"/>
          <w:marBottom w:val="0"/>
          <w:divBdr>
            <w:top w:val="none" w:sz="0" w:space="0" w:color="auto"/>
            <w:left w:val="none" w:sz="0" w:space="0" w:color="auto"/>
            <w:bottom w:val="none" w:sz="0" w:space="0" w:color="auto"/>
            <w:right w:val="none" w:sz="0" w:space="0" w:color="auto"/>
          </w:divBdr>
        </w:div>
        <w:div w:id="2105834600">
          <w:marLeft w:val="0"/>
          <w:marRight w:val="0"/>
          <w:marTop w:val="0"/>
          <w:marBottom w:val="0"/>
          <w:divBdr>
            <w:top w:val="none" w:sz="0" w:space="0" w:color="auto"/>
            <w:left w:val="none" w:sz="0" w:space="0" w:color="auto"/>
            <w:bottom w:val="none" w:sz="0" w:space="0" w:color="auto"/>
            <w:right w:val="none" w:sz="0" w:space="0" w:color="auto"/>
          </w:divBdr>
        </w:div>
      </w:divsChild>
    </w:div>
    <w:div w:id="1403478718">
      <w:bodyDiv w:val="1"/>
      <w:marLeft w:val="0"/>
      <w:marRight w:val="0"/>
      <w:marTop w:val="0"/>
      <w:marBottom w:val="0"/>
      <w:divBdr>
        <w:top w:val="none" w:sz="0" w:space="0" w:color="auto"/>
        <w:left w:val="none" w:sz="0" w:space="0" w:color="auto"/>
        <w:bottom w:val="none" w:sz="0" w:space="0" w:color="auto"/>
        <w:right w:val="none" w:sz="0" w:space="0" w:color="auto"/>
      </w:divBdr>
      <w:divsChild>
        <w:div w:id="1613169665">
          <w:marLeft w:val="0"/>
          <w:marRight w:val="0"/>
          <w:marTop w:val="0"/>
          <w:marBottom w:val="0"/>
          <w:divBdr>
            <w:top w:val="none" w:sz="0" w:space="0" w:color="auto"/>
            <w:left w:val="none" w:sz="0" w:space="0" w:color="auto"/>
            <w:bottom w:val="none" w:sz="0" w:space="0" w:color="auto"/>
            <w:right w:val="none" w:sz="0" w:space="0" w:color="auto"/>
          </w:divBdr>
        </w:div>
        <w:div w:id="515576475">
          <w:marLeft w:val="0"/>
          <w:marRight w:val="0"/>
          <w:marTop w:val="0"/>
          <w:marBottom w:val="0"/>
          <w:divBdr>
            <w:top w:val="none" w:sz="0" w:space="0" w:color="auto"/>
            <w:left w:val="none" w:sz="0" w:space="0" w:color="auto"/>
            <w:bottom w:val="none" w:sz="0" w:space="0" w:color="auto"/>
            <w:right w:val="none" w:sz="0" w:space="0" w:color="auto"/>
          </w:divBdr>
        </w:div>
      </w:divsChild>
    </w:div>
    <w:div w:id="1681619571">
      <w:bodyDiv w:val="1"/>
      <w:marLeft w:val="0"/>
      <w:marRight w:val="0"/>
      <w:marTop w:val="0"/>
      <w:marBottom w:val="0"/>
      <w:divBdr>
        <w:top w:val="none" w:sz="0" w:space="0" w:color="auto"/>
        <w:left w:val="none" w:sz="0" w:space="0" w:color="auto"/>
        <w:bottom w:val="none" w:sz="0" w:space="0" w:color="auto"/>
        <w:right w:val="none" w:sz="0" w:space="0" w:color="auto"/>
      </w:divBdr>
      <w:divsChild>
        <w:div w:id="1550074754">
          <w:marLeft w:val="0"/>
          <w:marRight w:val="0"/>
          <w:marTop w:val="120"/>
          <w:marBottom w:val="240"/>
          <w:divBdr>
            <w:top w:val="none" w:sz="0" w:space="0" w:color="auto"/>
            <w:left w:val="none" w:sz="0" w:space="0" w:color="auto"/>
            <w:bottom w:val="none" w:sz="0" w:space="0" w:color="auto"/>
            <w:right w:val="none" w:sz="0" w:space="0" w:color="auto"/>
          </w:divBdr>
        </w:div>
      </w:divsChild>
    </w:div>
    <w:div w:id="2075159420">
      <w:bodyDiv w:val="1"/>
      <w:marLeft w:val="0"/>
      <w:marRight w:val="0"/>
      <w:marTop w:val="0"/>
      <w:marBottom w:val="0"/>
      <w:divBdr>
        <w:top w:val="none" w:sz="0" w:space="0" w:color="auto"/>
        <w:left w:val="none" w:sz="0" w:space="0" w:color="auto"/>
        <w:bottom w:val="none" w:sz="0" w:space="0" w:color="auto"/>
        <w:right w:val="none" w:sz="0" w:space="0" w:color="auto"/>
      </w:divBdr>
      <w:divsChild>
        <w:div w:id="2111075467">
          <w:marLeft w:val="0"/>
          <w:marRight w:val="0"/>
          <w:marTop w:val="0"/>
          <w:marBottom w:val="0"/>
          <w:divBdr>
            <w:top w:val="none" w:sz="0" w:space="0" w:color="auto"/>
            <w:left w:val="none" w:sz="0" w:space="0" w:color="auto"/>
            <w:bottom w:val="none" w:sz="0" w:space="0" w:color="auto"/>
            <w:right w:val="none" w:sz="0" w:space="0" w:color="auto"/>
          </w:divBdr>
        </w:div>
        <w:div w:id="380793237">
          <w:marLeft w:val="0"/>
          <w:marRight w:val="0"/>
          <w:marTop w:val="0"/>
          <w:marBottom w:val="0"/>
          <w:divBdr>
            <w:top w:val="none" w:sz="0" w:space="0" w:color="auto"/>
            <w:left w:val="none" w:sz="0" w:space="0" w:color="auto"/>
            <w:bottom w:val="none" w:sz="0" w:space="0" w:color="auto"/>
            <w:right w:val="none" w:sz="0" w:space="0" w:color="auto"/>
          </w:divBdr>
        </w:div>
      </w:divsChild>
    </w:div>
    <w:div w:id="2105296577">
      <w:bodyDiv w:val="1"/>
      <w:marLeft w:val="0"/>
      <w:marRight w:val="0"/>
      <w:marTop w:val="0"/>
      <w:marBottom w:val="0"/>
      <w:divBdr>
        <w:top w:val="none" w:sz="0" w:space="0" w:color="auto"/>
        <w:left w:val="none" w:sz="0" w:space="0" w:color="auto"/>
        <w:bottom w:val="none" w:sz="0" w:space="0" w:color="auto"/>
        <w:right w:val="none" w:sz="0" w:space="0" w:color="auto"/>
      </w:divBdr>
      <w:divsChild>
        <w:div w:id="1315917109">
          <w:marLeft w:val="0"/>
          <w:marRight w:val="0"/>
          <w:marTop w:val="0"/>
          <w:marBottom w:val="0"/>
          <w:divBdr>
            <w:top w:val="none" w:sz="0" w:space="0" w:color="auto"/>
            <w:left w:val="none" w:sz="0" w:space="0" w:color="auto"/>
            <w:bottom w:val="none" w:sz="0" w:space="0" w:color="auto"/>
            <w:right w:val="none" w:sz="0" w:space="0" w:color="auto"/>
          </w:divBdr>
        </w:div>
        <w:div w:id="86972668">
          <w:marLeft w:val="0"/>
          <w:marRight w:val="0"/>
          <w:marTop w:val="0"/>
          <w:marBottom w:val="0"/>
          <w:divBdr>
            <w:top w:val="none" w:sz="0" w:space="0" w:color="auto"/>
            <w:left w:val="none" w:sz="0" w:space="0" w:color="auto"/>
            <w:bottom w:val="none" w:sz="0" w:space="0" w:color="auto"/>
            <w:right w:val="none" w:sz="0" w:space="0" w:color="auto"/>
          </w:divBdr>
        </w:div>
      </w:divsChild>
    </w:div>
    <w:div w:id="2108573842">
      <w:bodyDiv w:val="1"/>
      <w:marLeft w:val="0"/>
      <w:marRight w:val="0"/>
      <w:marTop w:val="0"/>
      <w:marBottom w:val="0"/>
      <w:divBdr>
        <w:top w:val="none" w:sz="0" w:space="0" w:color="auto"/>
        <w:left w:val="none" w:sz="0" w:space="0" w:color="auto"/>
        <w:bottom w:val="none" w:sz="0" w:space="0" w:color="auto"/>
        <w:right w:val="none" w:sz="0" w:space="0" w:color="auto"/>
      </w:divBdr>
      <w:divsChild>
        <w:div w:id="579411266">
          <w:marLeft w:val="0"/>
          <w:marRight w:val="0"/>
          <w:marTop w:val="0"/>
          <w:marBottom w:val="0"/>
          <w:divBdr>
            <w:top w:val="none" w:sz="0" w:space="0" w:color="auto"/>
            <w:left w:val="none" w:sz="0" w:space="0" w:color="auto"/>
            <w:bottom w:val="none" w:sz="0" w:space="0" w:color="auto"/>
            <w:right w:val="none" w:sz="0" w:space="0" w:color="auto"/>
          </w:divBdr>
        </w:div>
        <w:div w:id="213687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66023-A79D-46CC-851C-D146C3DB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1143</Words>
  <Characters>6058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Lindskog</dc:creator>
  <cp:keywords/>
  <dc:description/>
  <cp:lastModifiedBy>Emma Lindskog</cp:lastModifiedBy>
  <cp:revision>5</cp:revision>
  <dcterms:created xsi:type="dcterms:W3CDTF">2023-03-07T07:46:00Z</dcterms:created>
  <dcterms:modified xsi:type="dcterms:W3CDTF">2024-02-15T09:37:00Z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2023-04-14T07:41:32Z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3d44af07-cb52-4841-8292-cb44b1b3f1c8</vt:lpwstr>
  </property>
  <property fmtid="{D5CDD505-2E9C-101B-9397-08002B2CF9AE}" pid="8" name="MSIP_Label_ecca9737-3fb7-4a23-a452-5fd2dddae788_ContentBits">
    <vt:lpwstr>2</vt:lpwstr>
  </property>
</Properties>
</file>